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083"/>
        <w:gridCol w:w="2262"/>
      </w:tblGrid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Вид забора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Цена за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Забор из профлиста высота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50*50*2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лаги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покраска в серый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9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Забор из металлоштакетника высота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1,5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штакетник 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образный односторонний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50*50*2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лаги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покраска в цвет штакетника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Забор из металлоштакетника высота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1,8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штакетник 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образный односторонний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50*50*2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лаги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покраска в цвет штакетника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3800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9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Забор из сварной сетки высота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1,8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сетка оцинкованная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ячейка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50*50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диаметр проволоки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1,6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40*40*2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лаги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шт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покраска в серый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9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Монтаж забора на винтовые сваи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мм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Траспортные расходы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00/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Работа от генератора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Выезд замерщика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при заказе бесплатно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Демонтажные работы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*</w:t>
      </w:r>
      <w:r>
        <w:rPr>
          <w:rtl w:val="0"/>
          <w:lang w:val="ru-RU"/>
        </w:rPr>
        <w:t>Заборы нестандартной высоты и комплектации просчитываются отдельно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