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366"/>
        <w:gridCol w:w="1979"/>
      </w:tblGrid>
      <w:tr>
        <w:tblPrEx>
          <w:shd w:val="clear" w:color="auto" w:fill="d0ddef"/>
        </w:tblPrEx>
        <w:trPr>
          <w:trHeight w:val="841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Распашные ворота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профлист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0,35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60*60*2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каркас ворот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съемная перемычка из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40*40*2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 xml:space="preserve">34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101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Распашные ворота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калитка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 профлист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0,35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60*60*2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каркас ворот и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съемная перемычка из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40*40*2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5 0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841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Распашные ворота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профлист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0,35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80*80*2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каркас ворот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съемная перемычка из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50*50*2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>42 00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101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Распашные ворота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калитка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 профлист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0,35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80*80*2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каркас ворот и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съемная перемычка из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50*50*2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>52 0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841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Калитка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профлист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0,35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60*60*2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каркас ворот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врезной замок с нажимной ручкой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 xml:space="preserve">20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Монтаж калитки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на винтовые сваи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57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мм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>12 0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Монтаж распашных ворот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на винтовые сваи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76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мм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7 0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6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Монтаж распашных ворот с калиткой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на винтовые сваи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76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мм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>22 0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3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101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Откатные ворота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 с монтажом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профлист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0,35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 одной стороны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опорные столбы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0*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0*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каркас ворот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60*40*2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, 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фундамент – швеллер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на винтовых сваях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76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>95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000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361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Откатные ворота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калитка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 с монтажом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профлист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0,35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 одной стороны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опорные столбы и столбы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0*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0*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каркас ворот и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60*40*2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, 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швеллер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на винтовых сваях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76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000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361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Откатные ворота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калитка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 с монтажом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металлоштакетник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ral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8017, 6005, 3005)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 двух сторон в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шахматном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порядке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опорные столбы и столбы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0*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0*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каркас ворот и калитки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60*40*2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, 20*40*1,5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мм и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20*20*1,5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швеллер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на винтовых сваях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76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000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93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Доставка откатных ворот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Траспортные расходы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00/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день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Работа от генератора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день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Выезд замерщика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при заказе бесплатно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1500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Демонтажные работы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5000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